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07" w:rsidRPr="0052051F" w:rsidRDefault="00431307" w:rsidP="00431307">
      <w:pPr>
        <w:autoSpaceDE w:val="0"/>
        <w:autoSpaceDN w:val="0"/>
        <w:spacing w:line="480" w:lineRule="auto"/>
        <w:ind w:firstLineChars="200" w:firstLine="883"/>
        <w:jc w:val="center"/>
        <w:rPr>
          <w:rFonts w:ascii="宋体" w:hAnsi="宋体" w:cs="宋体"/>
          <w:b/>
          <w:sz w:val="44"/>
          <w:szCs w:val="44"/>
        </w:rPr>
      </w:pPr>
      <w:r w:rsidRPr="0052051F">
        <w:rPr>
          <w:rFonts w:ascii="宋体" w:hAnsi="宋体" w:cs="宋体" w:hint="eastAsia"/>
          <w:b/>
          <w:sz w:val="44"/>
          <w:szCs w:val="44"/>
        </w:rPr>
        <w:t>评标办法</w:t>
      </w:r>
    </w:p>
    <w:p w:rsidR="00431307" w:rsidRDefault="00431307" w:rsidP="00431307">
      <w:pPr>
        <w:autoSpaceDE w:val="0"/>
        <w:autoSpaceDN w:val="0"/>
        <w:spacing w:line="480" w:lineRule="auto"/>
        <w:ind w:firstLineChars="200" w:firstLine="422"/>
        <w:jc w:val="left"/>
        <w:rPr>
          <w:rFonts w:ascii="宋体" w:hAnsi="宋体" w:cs="宋体"/>
          <w:b/>
          <w:szCs w:val="21"/>
        </w:rPr>
      </w:pPr>
      <w:r>
        <w:rPr>
          <w:rFonts w:ascii="宋体" w:hAnsi="宋体" w:cs="宋体" w:hint="eastAsia"/>
          <w:b/>
          <w:szCs w:val="21"/>
        </w:rPr>
        <w:t>一、商务部分评审分值为10分。</w:t>
      </w:r>
    </w:p>
    <w:p w:rsidR="00431307" w:rsidRPr="002419F2" w:rsidRDefault="00431307" w:rsidP="00431307">
      <w:pPr>
        <w:autoSpaceDE w:val="0"/>
        <w:autoSpaceDN w:val="0"/>
        <w:adjustRightInd w:val="0"/>
        <w:snapToGrid w:val="0"/>
        <w:spacing w:after="240"/>
        <w:ind w:firstLineChars="200" w:firstLine="420"/>
        <w:jc w:val="left"/>
        <w:rPr>
          <w:rFonts w:ascii="宋体" w:hAnsi="宋体" w:cs="宋体"/>
          <w:bCs/>
          <w:kern w:val="0"/>
          <w:szCs w:val="21"/>
          <w:lang w:val="zh-CN"/>
        </w:rPr>
      </w:pPr>
      <w:r w:rsidRPr="002419F2">
        <w:rPr>
          <w:rFonts w:ascii="宋体" w:hAnsi="宋体" w:cs="宋体" w:hint="eastAsia"/>
          <w:bCs/>
          <w:kern w:val="0"/>
          <w:szCs w:val="21"/>
          <w:lang w:val="zh-CN"/>
        </w:rPr>
        <w:t>（</w:t>
      </w:r>
      <w:r w:rsidRPr="002419F2">
        <w:rPr>
          <w:rFonts w:ascii="宋体" w:hAnsi="宋体" w:cs="宋体" w:hint="eastAsia"/>
          <w:bCs/>
          <w:kern w:val="0"/>
          <w:szCs w:val="21"/>
        </w:rPr>
        <w:t>1</w:t>
      </w:r>
      <w:r w:rsidRPr="002419F2">
        <w:rPr>
          <w:rFonts w:ascii="宋体" w:hAnsi="宋体" w:cs="宋体" w:hint="eastAsia"/>
          <w:bCs/>
          <w:kern w:val="0"/>
          <w:szCs w:val="21"/>
          <w:lang w:val="zh-CN"/>
        </w:rPr>
        <w:t>）报价按《招标代理服务费收费标准》（计价格〔2002〕1980号）文件规定收费标准范围内的浮动比例百分比报价。</w:t>
      </w:r>
    </w:p>
    <w:p w:rsidR="00431307" w:rsidRPr="002419F2" w:rsidRDefault="00431307" w:rsidP="00431307">
      <w:pPr>
        <w:autoSpaceDE w:val="0"/>
        <w:autoSpaceDN w:val="0"/>
        <w:adjustRightInd w:val="0"/>
        <w:snapToGrid w:val="0"/>
        <w:spacing w:after="240"/>
        <w:ind w:firstLineChars="200" w:firstLine="420"/>
        <w:jc w:val="left"/>
        <w:rPr>
          <w:rFonts w:ascii="宋体" w:hAnsi="宋体" w:cs="宋体"/>
          <w:bCs/>
          <w:kern w:val="0"/>
          <w:szCs w:val="21"/>
          <w:lang w:val="zh-CN"/>
        </w:rPr>
      </w:pPr>
      <w:r w:rsidRPr="002419F2">
        <w:rPr>
          <w:rFonts w:ascii="宋体" w:hAnsi="宋体" w:cs="宋体" w:hint="eastAsia"/>
          <w:bCs/>
          <w:kern w:val="0"/>
          <w:szCs w:val="21"/>
          <w:lang w:val="zh-CN"/>
        </w:rPr>
        <w:t>（2）以（《招标代理服务收费管理暂行办法》（计价格〔</w:t>
      </w:r>
      <w:r w:rsidRPr="002419F2">
        <w:rPr>
          <w:rFonts w:ascii="宋体" w:hAnsi="宋体" w:cs="宋体"/>
          <w:bCs/>
          <w:kern w:val="0"/>
          <w:szCs w:val="21"/>
          <w:lang w:val="zh-CN"/>
        </w:rPr>
        <w:t>2002</w:t>
      </w:r>
      <w:r w:rsidRPr="002419F2">
        <w:rPr>
          <w:rFonts w:ascii="宋体" w:hAnsi="宋体" w:cs="宋体" w:hint="eastAsia"/>
          <w:bCs/>
          <w:kern w:val="0"/>
          <w:szCs w:val="21"/>
          <w:lang w:val="zh-CN"/>
        </w:rPr>
        <w:t>〕</w:t>
      </w:r>
      <w:r w:rsidRPr="002419F2">
        <w:rPr>
          <w:rFonts w:ascii="宋体" w:hAnsi="宋体" w:cs="宋体"/>
          <w:bCs/>
          <w:kern w:val="0"/>
          <w:szCs w:val="21"/>
          <w:lang w:val="zh-CN"/>
        </w:rPr>
        <w:t>1980</w:t>
      </w:r>
      <w:r w:rsidRPr="002419F2">
        <w:rPr>
          <w:rFonts w:ascii="宋体" w:hAnsi="宋体" w:cs="宋体" w:hint="eastAsia"/>
          <w:bCs/>
          <w:kern w:val="0"/>
          <w:szCs w:val="21"/>
          <w:lang w:val="zh-CN"/>
        </w:rPr>
        <w:t>号）规定的《招标代理服务收费标准》为评标基准价，与评标基准价相比（差值），每下浮一个百分点加</w:t>
      </w:r>
      <w:r w:rsidRPr="002419F2">
        <w:rPr>
          <w:rFonts w:ascii="宋体" w:hAnsi="宋体" w:cs="宋体"/>
          <w:bCs/>
          <w:kern w:val="0"/>
          <w:szCs w:val="21"/>
          <w:lang w:val="zh-CN"/>
        </w:rPr>
        <w:t>1</w:t>
      </w:r>
      <w:r w:rsidRPr="002419F2">
        <w:rPr>
          <w:rFonts w:ascii="宋体" w:hAnsi="宋体" w:cs="宋体" w:hint="eastAsia"/>
          <w:bCs/>
          <w:kern w:val="0"/>
          <w:szCs w:val="21"/>
          <w:lang w:val="zh-CN"/>
        </w:rPr>
        <w:t>分，加到满分1</w:t>
      </w:r>
      <w:r w:rsidRPr="002419F2">
        <w:rPr>
          <w:rFonts w:ascii="宋体" w:hAnsi="宋体" w:cs="宋体"/>
          <w:bCs/>
          <w:kern w:val="0"/>
          <w:szCs w:val="21"/>
          <w:lang w:val="zh-CN"/>
        </w:rPr>
        <w:t>0</w:t>
      </w:r>
      <w:r w:rsidRPr="002419F2">
        <w:rPr>
          <w:rFonts w:ascii="宋体" w:hAnsi="宋体" w:cs="宋体" w:hint="eastAsia"/>
          <w:bCs/>
          <w:kern w:val="0"/>
          <w:szCs w:val="21"/>
          <w:lang w:val="zh-CN"/>
        </w:rPr>
        <w:t>分为止。下浮的浮动点不足</w:t>
      </w:r>
      <w:r w:rsidRPr="002419F2">
        <w:rPr>
          <w:rFonts w:ascii="宋体" w:hAnsi="宋体" w:cs="宋体"/>
          <w:bCs/>
          <w:kern w:val="0"/>
          <w:szCs w:val="21"/>
          <w:lang w:val="zh-CN"/>
        </w:rPr>
        <w:t>1%</w:t>
      </w:r>
      <w:r w:rsidRPr="002419F2">
        <w:rPr>
          <w:rFonts w:ascii="宋体" w:hAnsi="宋体" w:cs="宋体" w:hint="eastAsia"/>
          <w:bCs/>
          <w:kern w:val="0"/>
          <w:szCs w:val="21"/>
          <w:lang w:val="zh-CN"/>
        </w:rPr>
        <w:t>的按四舍五入法进行计算，以此类推。</w:t>
      </w:r>
    </w:p>
    <w:p w:rsidR="00431307" w:rsidRDefault="00431307" w:rsidP="00431307">
      <w:pPr>
        <w:autoSpaceDE w:val="0"/>
        <w:autoSpaceDN w:val="0"/>
        <w:spacing w:line="480" w:lineRule="auto"/>
        <w:ind w:firstLineChars="200" w:firstLine="422"/>
        <w:jc w:val="left"/>
        <w:rPr>
          <w:rFonts w:ascii="宋体" w:hAnsi="宋体" w:cs="宋体"/>
          <w:b/>
          <w:szCs w:val="21"/>
        </w:rPr>
      </w:pPr>
      <w:r>
        <w:rPr>
          <w:rFonts w:ascii="宋体" w:hAnsi="宋体" w:cs="宋体" w:hint="eastAsia"/>
          <w:b/>
          <w:szCs w:val="21"/>
        </w:rPr>
        <w:t>二、技术部分评审分值为90分。</w:t>
      </w:r>
    </w:p>
    <w:tbl>
      <w:tblPr>
        <w:tblpPr w:leftFromText="180" w:rightFromText="180" w:vertAnchor="text" w:horzAnchor="page" w:tblpX="1560" w:tblpY="449"/>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165"/>
        <w:gridCol w:w="1302"/>
        <w:gridCol w:w="830"/>
        <w:gridCol w:w="5730"/>
      </w:tblGrid>
      <w:tr w:rsidR="00431307" w:rsidTr="00C422F5">
        <w:trPr>
          <w:trHeight w:val="609"/>
        </w:trPr>
        <w:tc>
          <w:tcPr>
            <w:tcW w:w="618" w:type="dxa"/>
            <w:vAlign w:val="center"/>
          </w:tcPr>
          <w:p w:rsidR="00431307" w:rsidRDefault="00431307" w:rsidP="00C422F5">
            <w:pPr>
              <w:spacing w:line="360" w:lineRule="atLeast"/>
              <w:jc w:val="center"/>
              <w:rPr>
                <w:rFonts w:ascii="宋体" w:hAnsi="宋体" w:cs="宋体"/>
                <w:b/>
                <w:szCs w:val="21"/>
              </w:rPr>
            </w:pPr>
            <w:r>
              <w:rPr>
                <w:rFonts w:ascii="宋体" w:hAnsi="宋体" w:cs="宋体" w:hint="eastAsia"/>
                <w:b/>
                <w:szCs w:val="21"/>
              </w:rPr>
              <w:t>序号</w:t>
            </w:r>
          </w:p>
        </w:tc>
        <w:tc>
          <w:tcPr>
            <w:tcW w:w="2467" w:type="dxa"/>
            <w:gridSpan w:val="2"/>
            <w:vAlign w:val="center"/>
          </w:tcPr>
          <w:p w:rsidR="00431307" w:rsidRDefault="00431307" w:rsidP="00C422F5">
            <w:pPr>
              <w:spacing w:line="360" w:lineRule="atLeast"/>
              <w:jc w:val="center"/>
              <w:rPr>
                <w:rFonts w:ascii="宋体" w:hAnsi="宋体" w:cs="宋体"/>
                <w:b/>
                <w:szCs w:val="21"/>
              </w:rPr>
            </w:pPr>
            <w:r>
              <w:rPr>
                <w:rFonts w:ascii="宋体" w:hAnsi="宋体" w:cs="宋体" w:hint="eastAsia"/>
                <w:b/>
                <w:szCs w:val="21"/>
              </w:rPr>
              <w:t>评  分  项</w:t>
            </w:r>
          </w:p>
        </w:tc>
        <w:tc>
          <w:tcPr>
            <w:tcW w:w="830" w:type="dxa"/>
            <w:vAlign w:val="center"/>
          </w:tcPr>
          <w:p w:rsidR="00431307" w:rsidRDefault="00431307" w:rsidP="00C422F5">
            <w:pPr>
              <w:spacing w:line="360" w:lineRule="atLeast"/>
              <w:jc w:val="center"/>
              <w:rPr>
                <w:rFonts w:ascii="宋体" w:hAnsi="宋体" w:cs="宋体"/>
                <w:b/>
                <w:szCs w:val="21"/>
              </w:rPr>
            </w:pPr>
            <w:r>
              <w:rPr>
                <w:rFonts w:ascii="宋体" w:hAnsi="宋体" w:cs="宋体" w:hint="eastAsia"/>
                <w:b/>
                <w:szCs w:val="21"/>
              </w:rPr>
              <w:t>分值</w:t>
            </w:r>
          </w:p>
        </w:tc>
        <w:tc>
          <w:tcPr>
            <w:tcW w:w="5730" w:type="dxa"/>
            <w:vAlign w:val="center"/>
          </w:tcPr>
          <w:p w:rsidR="00431307" w:rsidRDefault="00431307" w:rsidP="00C422F5">
            <w:pPr>
              <w:spacing w:line="360" w:lineRule="atLeast"/>
              <w:jc w:val="center"/>
              <w:rPr>
                <w:rFonts w:ascii="宋体" w:hAnsi="宋体" w:cs="宋体"/>
                <w:b/>
                <w:szCs w:val="21"/>
              </w:rPr>
            </w:pPr>
            <w:r>
              <w:rPr>
                <w:rFonts w:ascii="宋体" w:hAnsi="宋体" w:cs="宋体" w:hint="eastAsia"/>
                <w:b/>
                <w:szCs w:val="21"/>
              </w:rPr>
              <w:t>评  分  标  准</w:t>
            </w:r>
          </w:p>
        </w:tc>
      </w:tr>
      <w:tr w:rsidR="00431307" w:rsidTr="00C422F5">
        <w:trPr>
          <w:trHeight w:val="3300"/>
        </w:trPr>
        <w:tc>
          <w:tcPr>
            <w:tcW w:w="618"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1</w:t>
            </w:r>
          </w:p>
        </w:tc>
        <w:tc>
          <w:tcPr>
            <w:tcW w:w="1165" w:type="dxa"/>
            <w:vMerge w:val="restart"/>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招标代理服务方案</w:t>
            </w:r>
          </w:p>
          <w:p w:rsidR="00431307" w:rsidRDefault="00431307" w:rsidP="00C422F5">
            <w:pPr>
              <w:spacing w:line="360" w:lineRule="atLeast"/>
              <w:jc w:val="center"/>
              <w:rPr>
                <w:rFonts w:ascii="宋体" w:hAnsi="宋体" w:cs="宋体"/>
                <w:szCs w:val="21"/>
              </w:rPr>
            </w:pPr>
            <w:r>
              <w:rPr>
                <w:rFonts w:ascii="宋体" w:hAnsi="宋体" w:cs="宋体" w:hint="eastAsia"/>
                <w:szCs w:val="21"/>
              </w:rPr>
              <w:t>（40分）</w:t>
            </w:r>
          </w:p>
        </w:tc>
        <w:tc>
          <w:tcPr>
            <w:tcW w:w="1302"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招标代理工作方案</w:t>
            </w:r>
          </w:p>
        </w:tc>
        <w:tc>
          <w:tcPr>
            <w:tcW w:w="830"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15分</w:t>
            </w:r>
          </w:p>
        </w:tc>
        <w:tc>
          <w:tcPr>
            <w:tcW w:w="5730" w:type="dxa"/>
            <w:vAlign w:val="center"/>
          </w:tcPr>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（1）招标代理工作方案详细，针对性强，内容具体，能充分体现本项目招标特点，服务工作周期详细、合理、可行的，得12-15分；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（2）能提供有针对性招标代理工作方案，内容基本完整，有合理的服务工作周期的，得8-11分；</w:t>
            </w:r>
          </w:p>
          <w:p w:rsidR="00431307" w:rsidRDefault="00431307" w:rsidP="00C422F5">
            <w:pPr>
              <w:pStyle w:val="a3"/>
              <w:adjustRightInd w:val="0"/>
              <w:snapToGrid w:val="0"/>
              <w:rPr>
                <w:sz w:val="21"/>
                <w:szCs w:val="21"/>
              </w:rPr>
            </w:pPr>
            <w:r>
              <w:rPr>
                <w:rFonts w:ascii="宋体" w:hAnsi="宋体" w:cs="宋体" w:hint="eastAsia"/>
                <w:kern w:val="2"/>
                <w:sz w:val="21"/>
                <w:szCs w:val="21"/>
              </w:rPr>
              <w:t>（3）提供的招标代理服务方案完整，服务工作周期合理，得4-7分；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（4）招标代理工作方案内容不完整，缺乏针对性的，得1-3分；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（5）其它得0分。</w:t>
            </w:r>
          </w:p>
        </w:tc>
      </w:tr>
      <w:tr w:rsidR="00431307" w:rsidRPr="00FB4FAB" w:rsidTr="00C422F5">
        <w:trPr>
          <w:trHeight w:val="2524"/>
        </w:trPr>
        <w:tc>
          <w:tcPr>
            <w:tcW w:w="618"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2</w:t>
            </w:r>
          </w:p>
        </w:tc>
        <w:tc>
          <w:tcPr>
            <w:tcW w:w="1165" w:type="dxa"/>
            <w:vMerge/>
            <w:vAlign w:val="center"/>
          </w:tcPr>
          <w:p w:rsidR="00431307" w:rsidRDefault="00431307" w:rsidP="00C422F5">
            <w:pPr>
              <w:spacing w:line="360" w:lineRule="atLeast"/>
              <w:jc w:val="center"/>
              <w:rPr>
                <w:rFonts w:ascii="宋体" w:hAnsi="宋体" w:cs="宋体"/>
                <w:szCs w:val="21"/>
              </w:rPr>
            </w:pPr>
          </w:p>
        </w:tc>
        <w:tc>
          <w:tcPr>
            <w:tcW w:w="1302"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招标代理服务质量保证措施及承诺</w:t>
            </w:r>
          </w:p>
        </w:tc>
        <w:tc>
          <w:tcPr>
            <w:tcW w:w="830"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15分</w:t>
            </w:r>
          </w:p>
        </w:tc>
        <w:tc>
          <w:tcPr>
            <w:tcW w:w="5730" w:type="dxa"/>
            <w:vAlign w:val="center"/>
          </w:tcPr>
          <w:p w:rsidR="00431307"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w:t>
            </w:r>
            <w:r>
              <w:rPr>
                <w:rFonts w:ascii="宋体" w:hAnsi="宋体" w:cs="宋体" w:hint="eastAsia"/>
                <w:szCs w:val="21"/>
              </w:rPr>
              <w:t>1）服务质量保证措施及承诺内容具体，切实可行，并附有具体违约承诺的得12-15分；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（2）服务质量保证措施及承诺内容空洞，有具体违约承诺的得8-11分；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（3）服务质量保证措施及承诺内容空洞，违约承诺不具体的得4-7分；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（4）服务质量保证措施及承诺有错误或无服务质量承诺的得1-3分；</w:t>
            </w:r>
          </w:p>
          <w:p w:rsidR="00431307" w:rsidRPr="00FB4FAB" w:rsidRDefault="00431307" w:rsidP="00C422F5">
            <w:pPr>
              <w:adjustRightInd w:val="0"/>
              <w:snapToGrid w:val="0"/>
              <w:spacing w:line="360" w:lineRule="atLeast"/>
              <w:rPr>
                <w:rFonts w:ascii="宋体" w:hAnsi="宋体" w:cs="宋体"/>
                <w:szCs w:val="21"/>
              </w:rPr>
            </w:pPr>
            <w:r>
              <w:rPr>
                <w:rFonts w:ascii="宋体" w:hAnsi="宋体" w:cs="宋体" w:hint="eastAsia"/>
                <w:szCs w:val="21"/>
              </w:rPr>
              <w:t>（5）无服务质量保证措施及承诺得0分。</w:t>
            </w:r>
          </w:p>
        </w:tc>
      </w:tr>
      <w:tr w:rsidR="00431307" w:rsidTr="00C422F5">
        <w:trPr>
          <w:trHeight w:val="2478"/>
        </w:trPr>
        <w:tc>
          <w:tcPr>
            <w:tcW w:w="618"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lastRenderedPageBreak/>
              <w:t>3</w:t>
            </w:r>
          </w:p>
        </w:tc>
        <w:tc>
          <w:tcPr>
            <w:tcW w:w="1165" w:type="dxa"/>
            <w:vMerge/>
            <w:vAlign w:val="center"/>
          </w:tcPr>
          <w:p w:rsidR="00431307" w:rsidRDefault="00431307" w:rsidP="00C422F5">
            <w:pPr>
              <w:spacing w:line="360" w:lineRule="atLeast"/>
              <w:jc w:val="center"/>
              <w:rPr>
                <w:rFonts w:ascii="宋体" w:hAnsi="宋体" w:cs="宋体"/>
                <w:szCs w:val="21"/>
              </w:rPr>
            </w:pPr>
          </w:p>
        </w:tc>
        <w:tc>
          <w:tcPr>
            <w:tcW w:w="1302"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服务期限和</w:t>
            </w:r>
            <w:proofErr w:type="gramStart"/>
            <w:r>
              <w:rPr>
                <w:rFonts w:ascii="宋体" w:hAnsi="宋体" w:cs="宋体" w:hint="eastAsia"/>
                <w:szCs w:val="21"/>
              </w:rPr>
              <w:t>廉洁管理</w:t>
            </w:r>
            <w:proofErr w:type="gramEnd"/>
            <w:r>
              <w:rPr>
                <w:rFonts w:ascii="宋体" w:hAnsi="宋体" w:cs="宋体" w:hint="eastAsia"/>
                <w:szCs w:val="21"/>
              </w:rPr>
              <w:t>措施及承诺</w:t>
            </w:r>
          </w:p>
        </w:tc>
        <w:tc>
          <w:tcPr>
            <w:tcW w:w="830"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10分</w:t>
            </w:r>
          </w:p>
        </w:tc>
        <w:tc>
          <w:tcPr>
            <w:tcW w:w="5730" w:type="dxa"/>
            <w:vAlign w:val="center"/>
          </w:tcPr>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服务期限保障和</w:t>
            </w:r>
            <w:proofErr w:type="gramStart"/>
            <w:r>
              <w:rPr>
                <w:rFonts w:ascii="宋体" w:hAnsi="宋体" w:cs="宋体" w:hint="eastAsia"/>
                <w:szCs w:val="21"/>
              </w:rPr>
              <w:t>廉洁管理</w:t>
            </w:r>
            <w:proofErr w:type="gramEnd"/>
            <w:r>
              <w:rPr>
                <w:rFonts w:ascii="宋体" w:hAnsi="宋体" w:cs="宋体" w:hint="eastAsia"/>
                <w:szCs w:val="21"/>
              </w:rPr>
              <w:t>措施内容具体，切实可行，并附有具体廉洁违约承诺的得8-10分；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（2）服务期限保障和</w:t>
            </w:r>
            <w:proofErr w:type="gramStart"/>
            <w:r>
              <w:rPr>
                <w:rFonts w:ascii="宋体" w:hAnsi="宋体" w:cs="宋体" w:hint="eastAsia"/>
                <w:szCs w:val="21"/>
              </w:rPr>
              <w:t>廉洁管理</w:t>
            </w:r>
            <w:proofErr w:type="gramEnd"/>
            <w:r>
              <w:rPr>
                <w:rFonts w:ascii="宋体" w:hAnsi="宋体" w:cs="宋体" w:hint="eastAsia"/>
                <w:szCs w:val="21"/>
              </w:rPr>
              <w:t>措施内容空洞，有具体廉洁违约承诺的得5-7分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（3）服务期限保障和</w:t>
            </w:r>
            <w:proofErr w:type="gramStart"/>
            <w:r>
              <w:rPr>
                <w:rFonts w:ascii="宋体" w:hAnsi="宋体" w:cs="宋体" w:hint="eastAsia"/>
                <w:szCs w:val="21"/>
              </w:rPr>
              <w:t>廉洁管理</w:t>
            </w:r>
            <w:proofErr w:type="gramEnd"/>
            <w:r>
              <w:rPr>
                <w:rFonts w:ascii="宋体" w:hAnsi="宋体" w:cs="宋体" w:hint="eastAsia"/>
                <w:szCs w:val="21"/>
              </w:rPr>
              <w:t>措施内容空洞，且无具体廉洁违约承诺的得2-4分；</w:t>
            </w:r>
          </w:p>
          <w:p w:rsidR="00431307" w:rsidRDefault="00431307" w:rsidP="00C422F5">
            <w:pPr>
              <w:adjustRightInd w:val="0"/>
              <w:snapToGrid w:val="0"/>
              <w:spacing w:line="360" w:lineRule="atLeast"/>
              <w:rPr>
                <w:rFonts w:ascii="宋体" w:hAnsi="宋体" w:cs="宋体"/>
                <w:szCs w:val="21"/>
              </w:rPr>
            </w:pPr>
            <w:r>
              <w:rPr>
                <w:rFonts w:ascii="宋体" w:hAnsi="宋体" w:cs="宋体" w:hint="eastAsia"/>
                <w:szCs w:val="21"/>
              </w:rPr>
              <w:t>（4）服务期限保障和</w:t>
            </w:r>
            <w:proofErr w:type="gramStart"/>
            <w:r>
              <w:rPr>
                <w:rFonts w:ascii="宋体" w:hAnsi="宋体" w:cs="宋体" w:hint="eastAsia"/>
                <w:szCs w:val="21"/>
              </w:rPr>
              <w:t>廉洁管理</w:t>
            </w:r>
            <w:proofErr w:type="gramEnd"/>
            <w:r>
              <w:rPr>
                <w:rFonts w:ascii="宋体" w:hAnsi="宋体" w:cs="宋体" w:hint="eastAsia"/>
                <w:szCs w:val="21"/>
              </w:rPr>
              <w:t>措施有错误或无</w:t>
            </w:r>
            <w:proofErr w:type="gramStart"/>
            <w:r>
              <w:rPr>
                <w:rFonts w:ascii="宋体" w:hAnsi="宋体" w:cs="宋体" w:hint="eastAsia"/>
                <w:szCs w:val="21"/>
              </w:rPr>
              <w:t>廉洁管理</w:t>
            </w:r>
            <w:proofErr w:type="gramEnd"/>
            <w:r>
              <w:rPr>
                <w:rFonts w:ascii="宋体" w:hAnsi="宋体" w:cs="宋体" w:hint="eastAsia"/>
                <w:szCs w:val="21"/>
              </w:rPr>
              <w:t>措施的得0-1分。</w:t>
            </w:r>
          </w:p>
        </w:tc>
      </w:tr>
      <w:tr w:rsidR="00431307" w:rsidTr="00C422F5">
        <w:trPr>
          <w:trHeight w:val="1982"/>
        </w:trPr>
        <w:tc>
          <w:tcPr>
            <w:tcW w:w="618" w:type="dxa"/>
            <w:vMerge w:val="restart"/>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4</w:t>
            </w:r>
          </w:p>
        </w:tc>
        <w:tc>
          <w:tcPr>
            <w:tcW w:w="1165" w:type="dxa"/>
            <w:vMerge w:val="restart"/>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项目组织机构评选</w:t>
            </w:r>
          </w:p>
          <w:p w:rsidR="00431307" w:rsidRDefault="00431307" w:rsidP="00C422F5">
            <w:pPr>
              <w:spacing w:line="360" w:lineRule="atLeast"/>
              <w:jc w:val="center"/>
              <w:rPr>
                <w:rFonts w:ascii="宋体" w:hAnsi="宋体" w:cs="宋体"/>
                <w:szCs w:val="21"/>
              </w:rPr>
            </w:pPr>
            <w:r>
              <w:rPr>
                <w:rFonts w:ascii="宋体" w:hAnsi="宋体" w:cs="宋体" w:hint="eastAsia"/>
                <w:szCs w:val="21"/>
              </w:rPr>
              <w:t>（10分）</w:t>
            </w:r>
          </w:p>
        </w:tc>
        <w:tc>
          <w:tcPr>
            <w:tcW w:w="1302"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项目负责人</w:t>
            </w:r>
          </w:p>
        </w:tc>
        <w:tc>
          <w:tcPr>
            <w:tcW w:w="830" w:type="dxa"/>
            <w:vAlign w:val="center"/>
          </w:tcPr>
          <w:p w:rsidR="00431307" w:rsidRDefault="00431307" w:rsidP="00C422F5">
            <w:pPr>
              <w:spacing w:line="360" w:lineRule="atLeast"/>
              <w:jc w:val="left"/>
              <w:rPr>
                <w:rFonts w:ascii="宋体" w:hAnsi="宋体" w:cs="宋体"/>
                <w:szCs w:val="21"/>
              </w:rPr>
            </w:pPr>
            <w:r>
              <w:rPr>
                <w:rFonts w:ascii="宋体" w:hAnsi="宋体" w:cs="宋体" w:hint="eastAsia"/>
                <w:szCs w:val="21"/>
              </w:rPr>
              <w:t>3分</w:t>
            </w:r>
          </w:p>
        </w:tc>
        <w:tc>
          <w:tcPr>
            <w:tcW w:w="5730" w:type="dxa"/>
            <w:vAlign w:val="center"/>
          </w:tcPr>
          <w:p w:rsidR="00431307"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项目负责人具备云南省财政厅颁发的《政府采购从业人员培训合格证》或《云南省建设工程招投标行业从业人员培训合格证》的加</w:t>
            </w:r>
            <w:r w:rsidRPr="00FB4FAB">
              <w:rPr>
                <w:rFonts w:ascii="宋体" w:hAnsi="宋体" w:cs="宋体"/>
                <w:szCs w:val="21"/>
              </w:rPr>
              <w:t>2</w:t>
            </w:r>
            <w:r w:rsidRPr="00FB4FAB">
              <w:rPr>
                <w:rFonts w:ascii="宋体" w:hAnsi="宋体" w:cs="宋体" w:hint="eastAsia"/>
                <w:szCs w:val="21"/>
              </w:rPr>
              <w:t>分；具备高级工程师职称加1分；</w:t>
            </w:r>
          </w:p>
          <w:p w:rsidR="00431307" w:rsidRPr="00FB4FAB" w:rsidRDefault="00431307" w:rsidP="00C422F5">
            <w:pPr>
              <w:adjustRightInd w:val="0"/>
              <w:snapToGrid w:val="0"/>
              <w:spacing w:line="360" w:lineRule="atLeast"/>
              <w:rPr>
                <w:rFonts w:ascii="宋体" w:hAnsi="宋体" w:cs="宋体"/>
                <w:szCs w:val="21"/>
              </w:rPr>
            </w:pPr>
            <w:r>
              <w:rPr>
                <w:rFonts w:ascii="宋体" w:hAnsi="宋体" w:cs="宋体" w:hint="eastAsia"/>
                <w:szCs w:val="21"/>
              </w:rPr>
              <w:t>注：项目负责人证明材料应附于竞标文件中，否则不得分。</w:t>
            </w:r>
          </w:p>
        </w:tc>
      </w:tr>
      <w:tr w:rsidR="00431307" w:rsidTr="00C422F5">
        <w:trPr>
          <w:trHeight w:val="2462"/>
        </w:trPr>
        <w:tc>
          <w:tcPr>
            <w:tcW w:w="618" w:type="dxa"/>
            <w:vMerge/>
            <w:vAlign w:val="center"/>
          </w:tcPr>
          <w:p w:rsidR="00431307" w:rsidRDefault="00431307" w:rsidP="00C422F5">
            <w:pPr>
              <w:spacing w:line="360" w:lineRule="atLeast"/>
              <w:jc w:val="center"/>
              <w:rPr>
                <w:rFonts w:ascii="宋体" w:hAnsi="宋体" w:cs="宋体"/>
                <w:szCs w:val="21"/>
              </w:rPr>
            </w:pPr>
          </w:p>
        </w:tc>
        <w:tc>
          <w:tcPr>
            <w:tcW w:w="1165" w:type="dxa"/>
            <w:vMerge/>
            <w:vAlign w:val="center"/>
          </w:tcPr>
          <w:p w:rsidR="00431307" w:rsidRDefault="00431307" w:rsidP="00C422F5">
            <w:pPr>
              <w:spacing w:line="360" w:lineRule="atLeast"/>
              <w:ind w:firstLine="420"/>
              <w:jc w:val="center"/>
              <w:rPr>
                <w:rFonts w:ascii="宋体" w:hAnsi="宋体" w:cs="宋体"/>
                <w:szCs w:val="21"/>
              </w:rPr>
            </w:pPr>
          </w:p>
        </w:tc>
        <w:tc>
          <w:tcPr>
            <w:tcW w:w="1302"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项目组成员</w:t>
            </w:r>
          </w:p>
        </w:tc>
        <w:tc>
          <w:tcPr>
            <w:tcW w:w="830"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7分</w:t>
            </w:r>
          </w:p>
        </w:tc>
        <w:tc>
          <w:tcPr>
            <w:tcW w:w="5730" w:type="dxa"/>
            <w:vAlign w:val="center"/>
          </w:tcPr>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1.项目组成员（不含项目负责人）包括但不限于：具备中级及以上职称资格的人员不少于2人，具有云南省财政厅颁发的《政府采购从业人员培训合格证》或《云南省建设工程招投标行业从业人员培训合格证》的人员不少于2人的，得3分；</w:t>
            </w:r>
          </w:p>
          <w:p w:rsidR="00431307"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2.人员专业组成搭配比较合理的，综合考虑人员的职称、证书等情况，进行综合评价打分（0-4分）。</w:t>
            </w:r>
          </w:p>
        </w:tc>
      </w:tr>
      <w:tr w:rsidR="00431307" w:rsidTr="00C422F5">
        <w:trPr>
          <w:trHeight w:val="2166"/>
        </w:trPr>
        <w:tc>
          <w:tcPr>
            <w:tcW w:w="618" w:type="dxa"/>
            <w:vAlign w:val="center"/>
          </w:tcPr>
          <w:p w:rsidR="00431307" w:rsidRDefault="00431307" w:rsidP="00C422F5">
            <w:pPr>
              <w:adjustRightInd w:val="0"/>
              <w:snapToGrid w:val="0"/>
              <w:spacing w:line="360" w:lineRule="atLeast"/>
              <w:jc w:val="center"/>
              <w:rPr>
                <w:rFonts w:ascii="宋体" w:hAnsi="宋体" w:cs="宋体"/>
                <w:szCs w:val="21"/>
              </w:rPr>
            </w:pPr>
            <w:r>
              <w:rPr>
                <w:rFonts w:ascii="宋体" w:hAnsi="宋体" w:cs="宋体" w:hint="eastAsia"/>
                <w:szCs w:val="21"/>
              </w:rPr>
              <w:t>5</w:t>
            </w:r>
          </w:p>
        </w:tc>
        <w:tc>
          <w:tcPr>
            <w:tcW w:w="1165"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投标人业绩情况</w:t>
            </w:r>
          </w:p>
          <w:p w:rsidR="00431307" w:rsidRDefault="00431307" w:rsidP="00C422F5">
            <w:pPr>
              <w:spacing w:line="360" w:lineRule="atLeast"/>
              <w:jc w:val="center"/>
              <w:rPr>
                <w:rFonts w:ascii="宋体" w:hAnsi="宋体" w:cs="宋体"/>
                <w:szCs w:val="21"/>
              </w:rPr>
            </w:pPr>
            <w:r>
              <w:rPr>
                <w:rFonts w:ascii="宋体" w:hAnsi="宋体" w:cs="宋体" w:hint="eastAsia"/>
                <w:szCs w:val="21"/>
              </w:rPr>
              <w:t>（25分）</w:t>
            </w:r>
          </w:p>
        </w:tc>
        <w:tc>
          <w:tcPr>
            <w:tcW w:w="1302"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业绩</w:t>
            </w:r>
          </w:p>
        </w:tc>
        <w:tc>
          <w:tcPr>
            <w:tcW w:w="830" w:type="dxa"/>
            <w:vAlign w:val="center"/>
          </w:tcPr>
          <w:p w:rsidR="00431307" w:rsidRDefault="00431307" w:rsidP="00C422F5">
            <w:pPr>
              <w:spacing w:line="360" w:lineRule="atLeast"/>
              <w:jc w:val="center"/>
              <w:rPr>
                <w:rFonts w:ascii="宋体" w:hAnsi="宋体" w:cs="宋体"/>
                <w:szCs w:val="21"/>
              </w:rPr>
            </w:pPr>
            <w:r>
              <w:rPr>
                <w:rFonts w:ascii="宋体" w:hAnsi="宋体" w:cs="宋体" w:hint="eastAsia"/>
                <w:szCs w:val="21"/>
              </w:rPr>
              <w:t>25分</w:t>
            </w:r>
          </w:p>
        </w:tc>
        <w:tc>
          <w:tcPr>
            <w:tcW w:w="5730" w:type="dxa"/>
            <w:vAlign w:val="center"/>
          </w:tcPr>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1.2019年至今，提供的政府采购项目业绩（工程类、服务类、货物类），每提供一个加1分，满分</w:t>
            </w:r>
            <w:r>
              <w:rPr>
                <w:rFonts w:ascii="宋体" w:hAnsi="宋体" w:cs="宋体" w:hint="eastAsia"/>
                <w:szCs w:val="21"/>
              </w:rPr>
              <w:t>15</w:t>
            </w:r>
            <w:r w:rsidRPr="00FB4FAB">
              <w:rPr>
                <w:rFonts w:ascii="宋体" w:hAnsi="宋体" w:cs="宋体" w:hint="eastAsia"/>
                <w:szCs w:val="21"/>
              </w:rPr>
              <w:t>分，</w:t>
            </w:r>
          </w:p>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2、2019年至今，提供的政府采购项目业绩中涉及</w:t>
            </w:r>
            <w:r w:rsidRPr="00FB4FAB">
              <w:rPr>
                <w:rFonts w:ascii="宋体" w:hAnsi="宋体" w:cs="宋体"/>
                <w:szCs w:val="21"/>
              </w:rPr>
              <w:t>有</w:t>
            </w:r>
            <w:r w:rsidRPr="00FB4FAB">
              <w:rPr>
                <w:rFonts w:ascii="宋体" w:hAnsi="宋体" w:cs="宋体" w:hint="eastAsia"/>
                <w:szCs w:val="21"/>
              </w:rPr>
              <w:t>课题研究、重大决策咨询、</w:t>
            </w:r>
            <w:r w:rsidRPr="00FB4FAB">
              <w:rPr>
                <w:rFonts w:ascii="宋体" w:hAnsi="宋体" w:cs="宋体"/>
                <w:szCs w:val="21"/>
              </w:rPr>
              <w:t>省内规划设计、行业调查、信息平台建设业绩</w:t>
            </w:r>
            <w:r w:rsidRPr="00FB4FAB">
              <w:rPr>
                <w:rFonts w:ascii="宋体" w:hAnsi="宋体" w:cs="宋体" w:hint="eastAsia"/>
                <w:szCs w:val="21"/>
              </w:rPr>
              <w:t>的，每提供其中之一的一个加1分，满分</w:t>
            </w:r>
            <w:r>
              <w:rPr>
                <w:rFonts w:ascii="宋体" w:hAnsi="宋体" w:cs="宋体" w:hint="eastAsia"/>
                <w:szCs w:val="21"/>
              </w:rPr>
              <w:t>10</w:t>
            </w:r>
            <w:r w:rsidRPr="00FB4FAB">
              <w:rPr>
                <w:rFonts w:ascii="宋体" w:hAnsi="宋体" w:cs="宋体" w:hint="eastAsia"/>
                <w:szCs w:val="21"/>
              </w:rPr>
              <w:t>分，</w:t>
            </w:r>
          </w:p>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（注：证明材料需为公告发布网页截图、委托代理协议等）</w:t>
            </w:r>
          </w:p>
        </w:tc>
      </w:tr>
      <w:tr w:rsidR="00431307" w:rsidTr="00C422F5">
        <w:trPr>
          <w:trHeight w:val="1543"/>
        </w:trPr>
        <w:tc>
          <w:tcPr>
            <w:tcW w:w="618" w:type="dxa"/>
            <w:vAlign w:val="center"/>
          </w:tcPr>
          <w:p w:rsidR="00431307" w:rsidRDefault="00431307" w:rsidP="00C422F5">
            <w:pPr>
              <w:adjustRightInd w:val="0"/>
              <w:snapToGrid w:val="0"/>
              <w:spacing w:line="360" w:lineRule="atLeast"/>
              <w:jc w:val="center"/>
              <w:rPr>
                <w:rFonts w:ascii="宋体" w:hAnsi="宋体" w:cs="宋体"/>
                <w:szCs w:val="21"/>
              </w:rPr>
            </w:pPr>
            <w:r>
              <w:rPr>
                <w:rFonts w:ascii="宋体" w:hAnsi="宋体" w:cs="宋体" w:hint="eastAsia"/>
                <w:szCs w:val="21"/>
              </w:rPr>
              <w:t>6</w:t>
            </w:r>
          </w:p>
        </w:tc>
        <w:tc>
          <w:tcPr>
            <w:tcW w:w="1165" w:type="dxa"/>
            <w:vAlign w:val="center"/>
          </w:tcPr>
          <w:p w:rsidR="00431307" w:rsidRDefault="00431307" w:rsidP="00C422F5">
            <w:pPr>
              <w:spacing w:line="384" w:lineRule="exact"/>
              <w:jc w:val="center"/>
              <w:rPr>
                <w:rFonts w:ascii="宋体" w:hAnsi="宋体"/>
                <w:szCs w:val="21"/>
              </w:rPr>
            </w:pPr>
            <w:r>
              <w:rPr>
                <w:rFonts w:ascii="宋体" w:hAnsi="宋体" w:hint="eastAsia"/>
                <w:szCs w:val="21"/>
              </w:rPr>
              <w:t>综合实力</w:t>
            </w:r>
          </w:p>
          <w:p w:rsidR="00431307" w:rsidRDefault="00431307" w:rsidP="00C422F5">
            <w:pPr>
              <w:spacing w:line="384" w:lineRule="exact"/>
              <w:jc w:val="center"/>
              <w:rPr>
                <w:rFonts w:ascii="宋体" w:hAnsi="宋体"/>
                <w:szCs w:val="21"/>
              </w:rPr>
            </w:pPr>
            <w:r>
              <w:rPr>
                <w:rFonts w:ascii="宋体" w:hAnsi="宋体" w:hint="eastAsia"/>
                <w:szCs w:val="21"/>
              </w:rPr>
              <w:t>（10分）</w:t>
            </w:r>
          </w:p>
        </w:tc>
        <w:tc>
          <w:tcPr>
            <w:tcW w:w="1302" w:type="dxa"/>
            <w:vAlign w:val="center"/>
          </w:tcPr>
          <w:p w:rsidR="00431307" w:rsidRDefault="00431307" w:rsidP="00C422F5">
            <w:pPr>
              <w:spacing w:line="384" w:lineRule="exact"/>
              <w:jc w:val="center"/>
              <w:rPr>
                <w:rFonts w:ascii="宋体" w:hAnsi="宋体"/>
                <w:szCs w:val="21"/>
              </w:rPr>
            </w:pPr>
            <w:r>
              <w:rPr>
                <w:rFonts w:ascii="宋体" w:hAnsi="宋体" w:hint="eastAsia"/>
                <w:szCs w:val="21"/>
              </w:rPr>
              <w:t>综合业务能力</w:t>
            </w:r>
          </w:p>
        </w:tc>
        <w:tc>
          <w:tcPr>
            <w:tcW w:w="830" w:type="dxa"/>
            <w:vAlign w:val="center"/>
          </w:tcPr>
          <w:p w:rsidR="00431307" w:rsidRDefault="00431307" w:rsidP="00C422F5">
            <w:pPr>
              <w:spacing w:line="384" w:lineRule="exact"/>
              <w:jc w:val="center"/>
              <w:rPr>
                <w:rFonts w:ascii="宋体" w:hAnsi="宋体"/>
                <w:strike/>
                <w:color w:val="000000"/>
                <w:szCs w:val="21"/>
              </w:rPr>
            </w:pPr>
            <w:r>
              <w:rPr>
                <w:rFonts w:ascii="宋体" w:hAnsi="宋体" w:hint="eastAsia"/>
                <w:color w:val="000000"/>
                <w:szCs w:val="21"/>
              </w:rPr>
              <w:t>10分</w:t>
            </w:r>
          </w:p>
        </w:tc>
        <w:tc>
          <w:tcPr>
            <w:tcW w:w="5730" w:type="dxa"/>
          </w:tcPr>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以投标人提供的能证明投标单位综合实力的相关证明材料作为评审依据，进行综合打分，优的得8-10分；一般的得5-7分；较差的得0-4分。</w:t>
            </w:r>
          </w:p>
        </w:tc>
      </w:tr>
      <w:tr w:rsidR="00431307" w:rsidTr="00C422F5">
        <w:trPr>
          <w:trHeight w:val="1543"/>
        </w:trPr>
        <w:tc>
          <w:tcPr>
            <w:tcW w:w="618" w:type="dxa"/>
            <w:vAlign w:val="center"/>
          </w:tcPr>
          <w:p w:rsidR="00431307" w:rsidRDefault="00431307" w:rsidP="00C422F5">
            <w:pPr>
              <w:adjustRightInd w:val="0"/>
              <w:snapToGrid w:val="0"/>
              <w:spacing w:line="360" w:lineRule="atLeast"/>
              <w:jc w:val="center"/>
              <w:rPr>
                <w:rFonts w:ascii="宋体" w:hAnsi="宋体" w:cs="宋体"/>
                <w:szCs w:val="21"/>
              </w:rPr>
            </w:pPr>
            <w:r>
              <w:rPr>
                <w:rFonts w:ascii="宋体" w:hAnsi="宋体" w:cs="宋体" w:hint="eastAsia"/>
                <w:szCs w:val="21"/>
              </w:rPr>
              <w:t>7</w:t>
            </w:r>
          </w:p>
        </w:tc>
        <w:tc>
          <w:tcPr>
            <w:tcW w:w="1165" w:type="dxa"/>
            <w:vAlign w:val="center"/>
          </w:tcPr>
          <w:p w:rsidR="00431307" w:rsidRDefault="00431307" w:rsidP="00C422F5">
            <w:pPr>
              <w:spacing w:line="384" w:lineRule="exact"/>
              <w:jc w:val="center"/>
              <w:rPr>
                <w:rFonts w:ascii="宋体" w:hAnsi="宋体"/>
                <w:szCs w:val="21"/>
              </w:rPr>
            </w:pPr>
            <w:r>
              <w:rPr>
                <w:rFonts w:ascii="宋体" w:hAnsi="宋体" w:hint="eastAsia"/>
                <w:szCs w:val="21"/>
              </w:rPr>
              <w:t>本地化服务能力（5分）</w:t>
            </w:r>
          </w:p>
        </w:tc>
        <w:tc>
          <w:tcPr>
            <w:tcW w:w="1302" w:type="dxa"/>
            <w:vAlign w:val="center"/>
          </w:tcPr>
          <w:p w:rsidR="00431307" w:rsidRDefault="00431307" w:rsidP="00C422F5">
            <w:pPr>
              <w:spacing w:line="384" w:lineRule="exact"/>
              <w:jc w:val="center"/>
              <w:rPr>
                <w:rFonts w:ascii="宋体" w:hAnsi="宋体"/>
                <w:szCs w:val="21"/>
              </w:rPr>
            </w:pPr>
            <w:r>
              <w:rPr>
                <w:rFonts w:ascii="宋体" w:hAnsi="宋体" w:hint="eastAsia"/>
                <w:szCs w:val="21"/>
              </w:rPr>
              <w:t>本地化服务</w:t>
            </w:r>
          </w:p>
        </w:tc>
        <w:tc>
          <w:tcPr>
            <w:tcW w:w="830" w:type="dxa"/>
            <w:vAlign w:val="center"/>
          </w:tcPr>
          <w:p w:rsidR="00431307" w:rsidRDefault="00431307" w:rsidP="00C422F5">
            <w:pPr>
              <w:spacing w:line="384" w:lineRule="exact"/>
              <w:jc w:val="center"/>
              <w:rPr>
                <w:rFonts w:ascii="宋体" w:hAnsi="宋体"/>
                <w:color w:val="000000"/>
                <w:szCs w:val="21"/>
              </w:rPr>
            </w:pPr>
            <w:r>
              <w:rPr>
                <w:rFonts w:ascii="宋体" w:hAnsi="宋体" w:hint="eastAsia"/>
                <w:color w:val="000000"/>
                <w:szCs w:val="21"/>
              </w:rPr>
              <w:t>5分</w:t>
            </w:r>
          </w:p>
        </w:tc>
        <w:tc>
          <w:tcPr>
            <w:tcW w:w="5730" w:type="dxa"/>
          </w:tcPr>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投标人在昆明市有1000平方米（含）以上固定营业场所（提供产权证或租赁合同或购房合同复印件等相关证明材料）的得</w:t>
            </w:r>
            <w:r w:rsidRPr="00FB4FAB">
              <w:rPr>
                <w:rFonts w:ascii="宋体" w:hAnsi="宋体" w:cs="宋体"/>
                <w:szCs w:val="21"/>
              </w:rPr>
              <w:t>2</w:t>
            </w:r>
            <w:r w:rsidRPr="00FB4FAB">
              <w:rPr>
                <w:rFonts w:ascii="宋体" w:hAnsi="宋体" w:cs="宋体" w:hint="eastAsia"/>
                <w:szCs w:val="21"/>
              </w:rPr>
              <w:t>分；固定营业场所少于</w:t>
            </w:r>
            <w:r w:rsidRPr="00FB4FAB">
              <w:rPr>
                <w:rFonts w:ascii="宋体" w:hAnsi="宋体" w:cs="宋体"/>
                <w:szCs w:val="21"/>
              </w:rPr>
              <w:t>1</w:t>
            </w:r>
            <w:r w:rsidRPr="00FB4FAB">
              <w:rPr>
                <w:rFonts w:ascii="宋体" w:hAnsi="宋体" w:cs="宋体" w:hint="eastAsia"/>
                <w:szCs w:val="21"/>
              </w:rPr>
              <w:t>000平方米或在昆明市无固定营业场所或未提供相关证明材料的不得分。</w:t>
            </w:r>
          </w:p>
          <w:p w:rsidR="00431307" w:rsidRPr="00FB4FAB" w:rsidRDefault="00431307" w:rsidP="00C422F5">
            <w:pPr>
              <w:adjustRightInd w:val="0"/>
              <w:snapToGrid w:val="0"/>
              <w:spacing w:line="360" w:lineRule="atLeast"/>
              <w:rPr>
                <w:rFonts w:ascii="宋体" w:hAnsi="宋体" w:cs="宋体"/>
                <w:szCs w:val="21"/>
              </w:rPr>
            </w:pPr>
            <w:r w:rsidRPr="00FB4FAB">
              <w:rPr>
                <w:rFonts w:ascii="宋体" w:hAnsi="宋体" w:cs="宋体" w:hint="eastAsia"/>
                <w:szCs w:val="21"/>
              </w:rPr>
              <w:t>根据办公场所条件及服务硬件能力进行综合评审后加0-3分。</w:t>
            </w:r>
          </w:p>
        </w:tc>
      </w:tr>
    </w:tbl>
    <w:p w:rsidR="00431307" w:rsidRPr="00F54A03" w:rsidRDefault="00431307" w:rsidP="00431307">
      <w:pPr>
        <w:widowControl/>
        <w:shd w:val="clear" w:color="auto" w:fill="FFFFFF"/>
        <w:spacing w:line="450" w:lineRule="atLeast"/>
        <w:ind w:firstLine="605"/>
        <w:jc w:val="left"/>
        <w:rPr>
          <w:rFonts w:ascii="宋体" w:eastAsia="宋体" w:hAnsi="宋体" w:cs="宋体"/>
          <w:color w:val="353535"/>
          <w:kern w:val="0"/>
          <w:szCs w:val="21"/>
        </w:rPr>
      </w:pPr>
    </w:p>
    <w:p w:rsidR="00A41DF5" w:rsidRPr="00431307" w:rsidRDefault="00A41DF5">
      <w:bookmarkStart w:id="0" w:name="_GoBack"/>
      <w:bookmarkEnd w:id="0"/>
    </w:p>
    <w:sectPr w:rsidR="00A41DF5" w:rsidRPr="00431307" w:rsidSect="00A33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07"/>
    <w:rsid w:val="00431307"/>
    <w:rsid w:val="00A4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31307"/>
    <w:pPr>
      <w:spacing w:after="120"/>
    </w:pPr>
    <w:rPr>
      <w:rFonts w:ascii="Times New Roman" w:eastAsia="宋体" w:hAnsi="Times New Roman" w:cs="Times New Roman"/>
      <w:kern w:val="0"/>
      <w:sz w:val="20"/>
      <w:szCs w:val="24"/>
    </w:rPr>
  </w:style>
  <w:style w:type="character" w:customStyle="1" w:styleId="Char">
    <w:name w:val="正文文本 Char"/>
    <w:basedOn w:val="a0"/>
    <w:link w:val="a3"/>
    <w:rsid w:val="00431307"/>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31307"/>
    <w:pPr>
      <w:spacing w:after="120"/>
    </w:pPr>
    <w:rPr>
      <w:rFonts w:ascii="Times New Roman" w:eastAsia="宋体" w:hAnsi="Times New Roman" w:cs="Times New Roman"/>
      <w:kern w:val="0"/>
      <w:sz w:val="20"/>
      <w:szCs w:val="24"/>
    </w:rPr>
  </w:style>
  <w:style w:type="character" w:customStyle="1" w:styleId="Char">
    <w:name w:val="正文文本 Char"/>
    <w:basedOn w:val="a0"/>
    <w:link w:val="a3"/>
    <w:rsid w:val="00431307"/>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2022-02-16T07:05:00Z</dcterms:created>
  <dcterms:modified xsi:type="dcterms:W3CDTF">2022-02-16T07:06:00Z</dcterms:modified>
</cp:coreProperties>
</file>